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C4938">
      <w:pPr>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江西泰豪教育基金证书保管制度</w:t>
      </w:r>
    </w:p>
    <w:p w14:paraId="3ED6E7BA">
      <w:pPr>
        <w:rPr>
          <w:rFonts w:ascii="宋体" w:hAnsi="宋体" w:eastAsia="宋体"/>
          <w:b/>
          <w:bCs/>
          <w:sz w:val="24"/>
          <w:szCs w:val="24"/>
        </w:rPr>
      </w:pPr>
    </w:p>
    <w:p w14:paraId="4BE0D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jc w:val="center"/>
        <w:textAlignment w:val="auto"/>
        <w:rPr>
          <w:rFonts w:hint="eastAsia" w:ascii="微软雅黑" w:hAnsi="微软雅黑" w:eastAsia="微软雅黑" w:cs="微软雅黑"/>
          <w:color w:val="333333"/>
          <w:spacing w:val="0"/>
          <w:sz w:val="24"/>
          <w:szCs w:val="24"/>
        </w:rPr>
      </w:pPr>
      <w:r>
        <w:rPr>
          <w:rStyle w:val="8"/>
          <w:rFonts w:ascii="微软雅黑" w:hAnsi="微软雅黑" w:eastAsia="微软雅黑" w:cs="微软雅黑"/>
          <w:color w:val="333333"/>
          <w:spacing w:val="0"/>
          <w:sz w:val="24"/>
          <w:szCs w:val="24"/>
        </w:rPr>
        <w:t>第一条</w:t>
      </w:r>
      <w:r>
        <w:rPr>
          <w:rFonts w:hint="eastAsia" w:ascii="微软雅黑" w:hAnsi="微软雅黑" w:eastAsia="微软雅黑" w:cs="微软雅黑"/>
          <w:color w:val="333333"/>
          <w:spacing w:val="0"/>
          <w:sz w:val="24"/>
          <w:szCs w:val="24"/>
        </w:rPr>
        <w:t>  为完善</w:t>
      </w:r>
      <w:r>
        <w:rPr>
          <w:rFonts w:hint="eastAsia" w:ascii="微软雅黑" w:hAnsi="微软雅黑" w:eastAsia="微软雅黑" w:cs="微软雅黑"/>
          <w:color w:val="333333"/>
          <w:spacing w:val="0"/>
          <w:sz w:val="24"/>
          <w:szCs w:val="24"/>
          <w:lang w:val="en-US" w:eastAsia="zh-CN"/>
        </w:rPr>
        <w:t>江西泰豪教育</w:t>
      </w:r>
      <w:r>
        <w:rPr>
          <w:rFonts w:hint="eastAsia" w:ascii="微软雅黑" w:hAnsi="微软雅黑" w:eastAsia="微软雅黑" w:cs="微软雅黑"/>
          <w:color w:val="333333"/>
          <w:spacing w:val="0"/>
          <w:sz w:val="24"/>
          <w:szCs w:val="24"/>
        </w:rPr>
        <w:t>基金会（</w:t>
      </w:r>
      <w:r>
        <w:rPr>
          <w:rFonts w:hint="eastAsia" w:ascii="微软雅黑" w:hAnsi="微软雅黑" w:eastAsia="微软雅黑" w:cs="微软雅黑"/>
          <w:color w:val="333333"/>
          <w:sz w:val="24"/>
          <w:szCs w:val="24"/>
        </w:rPr>
        <w:t>以下简称：基金会</w:t>
      </w:r>
      <w:r>
        <w:rPr>
          <w:rFonts w:hint="eastAsia" w:ascii="微软雅黑" w:hAnsi="微软雅黑" w:eastAsia="微软雅黑" w:cs="微软雅黑"/>
          <w:color w:val="333333"/>
          <w:spacing w:val="0"/>
          <w:sz w:val="24"/>
          <w:szCs w:val="24"/>
        </w:rPr>
        <w:t>）的制度建设，规范工作</w:t>
      </w:r>
    </w:p>
    <w:p w14:paraId="34311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right="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color w:val="333333"/>
          <w:spacing w:val="0"/>
          <w:sz w:val="24"/>
          <w:szCs w:val="24"/>
        </w:rPr>
        <w:t>行为，加强对基金会证书的管理，保证证书的正确使用和妥善保管，根据《基</w:t>
      </w:r>
      <w:r>
        <w:rPr>
          <w:rFonts w:hint="eastAsia" w:ascii="微软雅黑" w:hAnsi="微软雅黑" w:eastAsia="微软雅黑" w:cs="微软雅黑"/>
          <w:color w:val="333333"/>
          <w:spacing w:val="0"/>
          <w:sz w:val="24"/>
          <w:szCs w:val="24"/>
          <w:lang w:val="en-US" w:eastAsia="zh-CN"/>
        </w:rPr>
        <w:t>金会管理条例》和《江西泰豪教育基金会章程》以及相关规定，特制定本办法。</w:t>
      </w:r>
    </w:p>
    <w:p w14:paraId="002C7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jc w:val="center"/>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 xml:space="preserve">   第二条</w:t>
      </w:r>
      <w:r>
        <w:rPr>
          <w:rFonts w:hint="eastAsia" w:ascii="微软雅黑" w:hAnsi="微软雅黑" w:eastAsia="微软雅黑" w:cs="微软雅黑"/>
          <w:color w:val="333333"/>
          <w:spacing w:val="0"/>
          <w:sz w:val="24"/>
          <w:szCs w:val="24"/>
          <w:lang w:val="en-US" w:eastAsia="zh-CN"/>
        </w:rPr>
        <w:t>  本制度适用基金会的一切证书，包括但不限于：基金会法人登记证书、</w:t>
      </w:r>
    </w:p>
    <w:p w14:paraId="0EA99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color w:val="333333"/>
          <w:spacing w:val="0"/>
          <w:sz w:val="24"/>
          <w:szCs w:val="24"/>
          <w:lang w:val="en-US" w:eastAsia="zh-CN"/>
        </w:rPr>
        <w:t>开户银行许可证书、表彰证书、评估证书等相应的正（副）本等。</w:t>
      </w:r>
    </w:p>
    <w:p w14:paraId="71D7B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第三条 </w:t>
      </w:r>
      <w:r>
        <w:rPr>
          <w:rFonts w:hint="eastAsia" w:ascii="微软雅黑" w:hAnsi="微软雅黑" w:eastAsia="微软雅黑" w:cs="微软雅黑"/>
          <w:color w:val="333333"/>
          <w:spacing w:val="0"/>
          <w:sz w:val="24"/>
          <w:szCs w:val="24"/>
          <w:lang w:val="en-US" w:eastAsia="zh-CN"/>
        </w:rPr>
        <w:t> 基金会证书管理的责任部门为行政综合部，指定专人具体负责。</w:t>
      </w:r>
    </w:p>
    <w:p w14:paraId="4C2C5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jc w:val="center"/>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 xml:space="preserve">   第四条</w:t>
      </w:r>
      <w:r>
        <w:rPr>
          <w:rFonts w:hint="eastAsia" w:ascii="微软雅黑" w:hAnsi="微软雅黑" w:eastAsia="微软雅黑" w:cs="微软雅黑"/>
          <w:color w:val="333333"/>
          <w:spacing w:val="0"/>
          <w:sz w:val="24"/>
          <w:szCs w:val="24"/>
          <w:lang w:val="en-US" w:eastAsia="zh-CN"/>
        </w:rPr>
        <w:t>  严禁任何人擅自复印基金会证书，更不得涂改、出租、出借、伪造、转</w:t>
      </w:r>
    </w:p>
    <w:p w14:paraId="56C13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color w:val="333333"/>
          <w:spacing w:val="0"/>
          <w:sz w:val="24"/>
          <w:szCs w:val="24"/>
          <w:lang w:val="en-US" w:eastAsia="zh-CN"/>
        </w:rPr>
        <w:t>让或出卖基金会证书。</w:t>
      </w:r>
    </w:p>
    <w:p w14:paraId="1D8B7F4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0" w:beforeAutospacing="0" w:after="150" w:afterAutospacing="0" w:line="600" w:lineRule="exact"/>
        <w:ind w:left="0" w:right="0"/>
        <w:jc w:val="center"/>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 xml:space="preserve">   第五条</w:t>
      </w:r>
      <w:r>
        <w:rPr>
          <w:rFonts w:hint="eastAsia" w:ascii="微软雅黑" w:hAnsi="微软雅黑" w:eastAsia="微软雅黑" w:cs="微软雅黑"/>
          <w:color w:val="333333"/>
          <w:spacing w:val="0"/>
          <w:sz w:val="24"/>
          <w:szCs w:val="24"/>
          <w:lang w:val="en-US" w:eastAsia="zh-CN"/>
        </w:rPr>
        <w:t>  基金会年检签章、换证等特殊情况需携带使用证书时，须经部门负责人</w:t>
      </w:r>
    </w:p>
    <w:p w14:paraId="52B86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color w:val="333333"/>
          <w:spacing w:val="0"/>
          <w:sz w:val="24"/>
          <w:szCs w:val="24"/>
          <w:lang w:val="en-US" w:eastAsia="zh-CN"/>
        </w:rPr>
        <w:t>批准。如遇损坏、被盗等情况，须及时向部门负责人汇报。</w:t>
      </w:r>
    </w:p>
    <w:p w14:paraId="2024D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第六条</w:t>
      </w:r>
      <w:r>
        <w:rPr>
          <w:rFonts w:hint="eastAsia" w:ascii="微软雅黑" w:hAnsi="微软雅黑" w:eastAsia="微软雅黑" w:cs="微软雅黑"/>
          <w:color w:val="333333"/>
          <w:spacing w:val="0"/>
          <w:sz w:val="24"/>
          <w:szCs w:val="24"/>
          <w:lang w:val="en-US" w:eastAsia="zh-CN"/>
        </w:rPr>
        <w:t>  基金会法人证书正本要按规定悬挂在基金会行政综合部办公室的墙上。</w:t>
      </w:r>
    </w:p>
    <w:p w14:paraId="27FFD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第七条</w:t>
      </w:r>
      <w:r>
        <w:rPr>
          <w:rFonts w:hint="eastAsia" w:ascii="微软雅黑" w:hAnsi="微软雅黑" w:eastAsia="微软雅黑" w:cs="微软雅黑"/>
          <w:color w:val="333333"/>
          <w:spacing w:val="0"/>
          <w:sz w:val="24"/>
          <w:szCs w:val="24"/>
          <w:lang w:val="en-US" w:eastAsia="zh-CN"/>
        </w:rPr>
        <w:t>   本办法由基金会行政综合部负责解释。</w:t>
      </w:r>
    </w:p>
    <w:p w14:paraId="183A8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eastAsia"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b/>
          <w:bCs/>
          <w:color w:val="333333"/>
          <w:spacing w:val="0"/>
          <w:sz w:val="24"/>
          <w:szCs w:val="24"/>
          <w:lang w:val="en-US" w:eastAsia="zh-CN"/>
        </w:rPr>
        <w:t>第八条</w:t>
      </w:r>
      <w:r>
        <w:rPr>
          <w:rFonts w:hint="eastAsia" w:ascii="微软雅黑" w:hAnsi="微软雅黑" w:eastAsia="微软雅黑" w:cs="微软雅黑"/>
          <w:color w:val="333333"/>
          <w:spacing w:val="0"/>
          <w:sz w:val="24"/>
          <w:szCs w:val="24"/>
          <w:lang w:val="en-US" w:eastAsia="zh-CN"/>
        </w:rPr>
        <w:t>  本制度经基金会理事会审议通过后生效。</w:t>
      </w:r>
    </w:p>
    <w:p w14:paraId="55575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eastAsia" w:ascii="微软雅黑" w:hAnsi="微软雅黑" w:eastAsia="微软雅黑" w:cs="微软雅黑"/>
          <w:color w:val="333333"/>
          <w:spacing w:val="0"/>
          <w:sz w:val="24"/>
          <w:szCs w:val="24"/>
          <w:lang w:val="en-US" w:eastAsia="zh-CN"/>
        </w:rPr>
      </w:pPr>
    </w:p>
    <w:p w14:paraId="76673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left="0" w:right="0" w:firstLine="480" w:firstLineChars="200"/>
        <w:jc w:val="both"/>
        <w:textAlignment w:val="auto"/>
        <w:rPr>
          <w:rFonts w:hint="default" w:ascii="微软雅黑" w:hAnsi="微软雅黑" w:eastAsia="微软雅黑" w:cs="微软雅黑"/>
          <w:color w:val="333333"/>
          <w:spacing w:val="0"/>
          <w:sz w:val="24"/>
          <w:szCs w:val="24"/>
          <w:lang w:val="en-US" w:eastAsia="zh-CN"/>
        </w:rPr>
      </w:pPr>
      <w:r>
        <w:rPr>
          <w:rFonts w:hint="eastAsia" w:ascii="微软雅黑" w:hAnsi="微软雅黑" w:eastAsia="微软雅黑" w:cs="微软雅黑"/>
          <w:color w:val="333333"/>
          <w:spacing w:val="0"/>
          <w:sz w:val="24"/>
          <w:szCs w:val="24"/>
          <w:lang w:val="en-US" w:eastAsia="zh-CN"/>
        </w:rPr>
        <w:t xml:space="preserve">                                     </w:t>
      </w:r>
      <w:bookmarkStart w:id="0" w:name="_GoBack"/>
      <w:bookmarkEnd w:id="0"/>
    </w:p>
    <w:p w14:paraId="7E68F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jc w:val="center"/>
        <w:textAlignment w:val="auto"/>
        <w:rPr>
          <w:rFonts w:hint="eastAsia" w:ascii="微软雅黑" w:hAnsi="微软雅黑" w:eastAsia="微软雅黑" w:cs="微软雅黑"/>
          <w:color w:val="333333"/>
          <w:spacing w:val="0"/>
          <w:sz w:val="24"/>
          <w:szCs w:val="24"/>
          <w:lang w:val="en-US" w:eastAsia="zh-CN"/>
        </w:rPr>
      </w:pPr>
    </w:p>
    <w:p w14:paraId="6B995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jc w:val="center"/>
        <w:textAlignment w:val="auto"/>
        <w:rPr>
          <w:rFonts w:hint="eastAsia" w:ascii="微软雅黑" w:hAnsi="微软雅黑" w:eastAsia="微软雅黑" w:cs="微软雅黑"/>
          <w:color w:val="333333"/>
          <w:spacing w:val="0"/>
          <w:sz w:val="24"/>
          <w:szCs w:val="24"/>
          <w:lang w:val="en-US" w:eastAsia="zh-CN"/>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4NjFhZmRhMzFlOTgzZDc4MTg4ZjAwODIwOWIxYWMifQ=="/>
  </w:docVars>
  <w:rsids>
    <w:rsidRoot w:val="00A70AB3"/>
    <w:rsid w:val="000E5C30"/>
    <w:rsid w:val="001C0F9B"/>
    <w:rsid w:val="00217EE7"/>
    <w:rsid w:val="00250E3B"/>
    <w:rsid w:val="002C2435"/>
    <w:rsid w:val="003B6D9D"/>
    <w:rsid w:val="00431B8D"/>
    <w:rsid w:val="00454C76"/>
    <w:rsid w:val="00463C42"/>
    <w:rsid w:val="004C606A"/>
    <w:rsid w:val="004E0E4B"/>
    <w:rsid w:val="005576F5"/>
    <w:rsid w:val="005E7D73"/>
    <w:rsid w:val="006134B6"/>
    <w:rsid w:val="006E5A27"/>
    <w:rsid w:val="008B1823"/>
    <w:rsid w:val="008F6CE0"/>
    <w:rsid w:val="009B1D59"/>
    <w:rsid w:val="00A233E0"/>
    <w:rsid w:val="00A70AB3"/>
    <w:rsid w:val="00AD25AF"/>
    <w:rsid w:val="00B77578"/>
    <w:rsid w:val="00C25B85"/>
    <w:rsid w:val="00C600B4"/>
    <w:rsid w:val="00D379AE"/>
    <w:rsid w:val="00DF406C"/>
    <w:rsid w:val="00DF44DF"/>
    <w:rsid w:val="023274A3"/>
    <w:rsid w:val="033A437E"/>
    <w:rsid w:val="04DC2523"/>
    <w:rsid w:val="0E783262"/>
    <w:rsid w:val="200856ED"/>
    <w:rsid w:val="26FB4773"/>
    <w:rsid w:val="4AC0283C"/>
    <w:rsid w:val="4FEA7001"/>
    <w:rsid w:val="52B007B9"/>
    <w:rsid w:val="55920C13"/>
    <w:rsid w:val="56892BD1"/>
    <w:rsid w:val="56E33845"/>
    <w:rsid w:val="57474D51"/>
    <w:rsid w:val="590F31D7"/>
    <w:rsid w:val="5BBE2962"/>
    <w:rsid w:val="5E2D5D4B"/>
    <w:rsid w:val="61D7332D"/>
    <w:rsid w:val="6D3827AE"/>
    <w:rsid w:val="6D79218E"/>
    <w:rsid w:val="72CC7D63"/>
    <w:rsid w:val="7635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400</Characters>
  <Lines>4</Lines>
  <Paragraphs>1</Paragraphs>
  <TotalTime>11</TotalTime>
  <ScaleCrop>false</ScaleCrop>
  <LinksUpToDate>false</LinksUpToDate>
  <CharactersWithSpaces>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2020-05-19T01:35:00Z</dcterms:created>
  <dc:creator>25176</dc:creator>
  <cp:lastModifiedBy>泰豪-南昌工厂朱亮</cp:lastModifiedBy>
  <cp:lastPrinted>2025-09-04T02:59:46Z</cp:lastPrinted>
  <dcterms:modified xsi:type="dcterms:W3CDTF">2025-09-04T03:00:59Z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7626D13095AB4271A81F30891888C83B_13</vt:lpwstr>
  </property>
  <property fmtid="{D5CDD505-2E9C-101B-9397-08002B2CF9AE}" pid="4" name="KSOTemplateDocerSaveRecord">
    <vt:lpwstr>eyJoZGlkIjoiNTM2MmRiOWY4MTBkN2RmMzI5YzBlMmI5ZDhiOGZiODYiLCJ1c2VySWQiOiIzOTc2ODQ4MDcifQ==</vt:lpwstr>
  </property>
</Properties>
</file>